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89" w:type="dxa"/>
        <w:tblLayout w:type="fixed"/>
        <w:tblLook w:val="0000" w:firstRow="0" w:lastRow="0" w:firstColumn="0" w:lastColumn="0" w:noHBand="0" w:noVBand="0"/>
      </w:tblPr>
      <w:tblGrid>
        <w:gridCol w:w="4428"/>
        <w:gridCol w:w="5461"/>
      </w:tblGrid>
      <w:tr w:rsidR="00C44FE2" w:rsidRPr="00AA2626" w14:paraId="01D2D47F" w14:textId="77777777" w:rsidTr="00E01FE3">
        <w:tc>
          <w:tcPr>
            <w:tcW w:w="4428" w:type="dxa"/>
          </w:tcPr>
          <w:p w14:paraId="0BCF20FA" w14:textId="1F291D57" w:rsidR="00C44FE2" w:rsidRPr="00AA2626" w:rsidRDefault="00C44FE2" w:rsidP="007F782D">
            <w:r w:rsidRPr="00AA2626">
              <w:t>From:</w:t>
            </w:r>
            <w:r w:rsidRPr="00AA2626">
              <w:tab/>
            </w:r>
            <w:r>
              <w:t>ENG</w:t>
            </w:r>
            <w:r w:rsidRPr="00AA2626">
              <w:t xml:space="preserve"> </w:t>
            </w:r>
            <w:r w:rsidR="007F782D">
              <w:t>14</w:t>
            </w:r>
          </w:p>
        </w:tc>
        <w:tc>
          <w:tcPr>
            <w:tcW w:w="5461" w:type="dxa"/>
            <w:vMerge w:val="restart"/>
            <w:tcBorders>
              <w:left w:val="nil"/>
            </w:tcBorders>
          </w:tcPr>
          <w:p w14:paraId="392B3017" w14:textId="5279A77D" w:rsidR="00C44FE2" w:rsidRPr="00A1646C" w:rsidRDefault="00C44FE2" w:rsidP="00C44FE2">
            <w:pPr>
              <w:jc w:val="right"/>
            </w:pPr>
            <w:r>
              <w:t>ENG14</w:t>
            </w:r>
            <w:r w:rsidR="00A93644">
              <w:t>-12.0.1</w:t>
            </w:r>
          </w:p>
          <w:p w14:paraId="48E0A916" w14:textId="77777777" w:rsidR="00C44FE2" w:rsidRDefault="00C44FE2" w:rsidP="00C44FE2">
            <w:pPr>
              <w:jc w:val="right"/>
            </w:pPr>
            <w:r>
              <w:t>02 November</w:t>
            </w:r>
            <w:r w:rsidRPr="00A1646C">
              <w:t xml:space="preserve"> 2021</w:t>
            </w:r>
          </w:p>
          <w:p w14:paraId="2430DE74" w14:textId="52B1FDF6" w:rsidR="00C44FE2" w:rsidRPr="00A1646C" w:rsidRDefault="00C44FE2" w:rsidP="00C44FE2">
            <w:pPr>
              <w:jc w:val="right"/>
            </w:pPr>
          </w:p>
        </w:tc>
      </w:tr>
      <w:tr w:rsidR="00C44FE2" w:rsidRPr="00AA2626" w14:paraId="54107002" w14:textId="77777777" w:rsidTr="00E01FE3">
        <w:tc>
          <w:tcPr>
            <w:tcW w:w="4428" w:type="dxa"/>
          </w:tcPr>
          <w:p w14:paraId="7A63F880" w14:textId="77777777" w:rsidR="00C44FE2" w:rsidRDefault="00C44FE2" w:rsidP="00E01FE3">
            <w:r w:rsidRPr="00AA2626">
              <w:t>To:</w:t>
            </w:r>
            <w:r w:rsidRPr="00AA2626">
              <w:tab/>
            </w:r>
            <w:r>
              <w:t>MASS Task Group</w:t>
            </w:r>
          </w:p>
          <w:p w14:paraId="102EC323" w14:textId="23333A3D" w:rsidR="00C44FE2" w:rsidRPr="00AA2626" w:rsidRDefault="00C44FE2" w:rsidP="00E01FE3"/>
        </w:tc>
        <w:tc>
          <w:tcPr>
            <w:tcW w:w="5461" w:type="dxa"/>
            <w:vMerge/>
            <w:tcBorders>
              <w:left w:val="nil"/>
            </w:tcBorders>
          </w:tcPr>
          <w:p w14:paraId="6D00D5A1" w14:textId="00DD8EE9" w:rsidR="00C44FE2" w:rsidRPr="00A1646C" w:rsidRDefault="00C44FE2" w:rsidP="00C44FE2">
            <w:pPr>
              <w:jc w:val="right"/>
            </w:pPr>
          </w:p>
        </w:tc>
      </w:tr>
      <w:tr w:rsidR="00E01FE3" w:rsidRPr="00AA2626" w14:paraId="3010B5B6" w14:textId="77777777" w:rsidTr="00E01FE3">
        <w:tc>
          <w:tcPr>
            <w:tcW w:w="4428" w:type="dxa"/>
          </w:tcPr>
          <w:p w14:paraId="1AA65A42" w14:textId="77777777" w:rsidR="00E01FE3" w:rsidRPr="00AA2626" w:rsidRDefault="00E01FE3" w:rsidP="00E01FE3"/>
        </w:tc>
        <w:tc>
          <w:tcPr>
            <w:tcW w:w="5461" w:type="dxa"/>
          </w:tcPr>
          <w:p w14:paraId="7AE14B3F" w14:textId="77777777" w:rsidR="00E01FE3" w:rsidRDefault="00E01FE3" w:rsidP="008F4DC3">
            <w:pPr>
              <w:jc w:val="right"/>
            </w:pPr>
          </w:p>
        </w:tc>
      </w:tr>
      <w:tr w:rsidR="00E01FE3" w:rsidRPr="00AA2626" w14:paraId="68E49EEF" w14:textId="77777777" w:rsidTr="00050DA7">
        <w:tc>
          <w:tcPr>
            <w:tcW w:w="4428" w:type="dxa"/>
          </w:tcPr>
          <w:p w14:paraId="6F5326DB" w14:textId="77777777" w:rsidR="00E01FE3" w:rsidRPr="00AA2626" w:rsidRDefault="00E01FE3" w:rsidP="00E01FE3"/>
        </w:tc>
        <w:tc>
          <w:tcPr>
            <w:tcW w:w="5461" w:type="dxa"/>
          </w:tcPr>
          <w:p w14:paraId="64068336" w14:textId="77777777" w:rsidR="00E01FE3" w:rsidRDefault="00E01FE3" w:rsidP="008F4DC3">
            <w:pPr>
              <w:jc w:val="right"/>
            </w:pPr>
          </w:p>
        </w:tc>
      </w:tr>
    </w:tbl>
    <w:p w14:paraId="15A5D392" w14:textId="77777777" w:rsidR="000348ED" w:rsidRPr="00AA2626" w:rsidRDefault="00AA2626" w:rsidP="002B0236">
      <w:pPr>
        <w:pStyle w:val="Title"/>
      </w:pPr>
      <w:r>
        <w:t>LIAISON NOTE</w:t>
      </w:r>
    </w:p>
    <w:p w14:paraId="15B24F86" w14:textId="518FC174" w:rsidR="000348ED" w:rsidRPr="00AA2626" w:rsidRDefault="00E01FE3" w:rsidP="002B0236">
      <w:pPr>
        <w:pStyle w:val="Title"/>
      </w:pPr>
      <w:r>
        <w:t>Work &amp; guidance within the Engineering &amp; Sustainability Committee relevant to MASS</w:t>
      </w:r>
    </w:p>
    <w:p w14:paraId="74A18618" w14:textId="77777777" w:rsidR="0064435F" w:rsidRPr="00AA2626" w:rsidRDefault="008E7A45" w:rsidP="002B0236">
      <w:pPr>
        <w:pStyle w:val="Heading1"/>
      </w:pPr>
      <w:r w:rsidRPr="00AA2626">
        <w:t>INTRODUCTION</w:t>
      </w:r>
    </w:p>
    <w:p w14:paraId="2EEE9CA1" w14:textId="30364015" w:rsidR="001F4E19" w:rsidRDefault="00C44FE2" w:rsidP="002B0236">
      <w:pPr>
        <w:pStyle w:val="BodyText"/>
      </w:pPr>
      <w:r>
        <w:t>Committees are</w:t>
      </w:r>
      <w:r w:rsidR="00E8194C">
        <w:t xml:space="preserve"> asked to inform the MASS task group</w:t>
      </w:r>
      <w:r w:rsidR="001F4E19">
        <w:t xml:space="preserve"> of all current and planned work relevant to MASS to support their work in identifying future work requirements and to identify any potential duplication.</w:t>
      </w:r>
    </w:p>
    <w:p w14:paraId="273304DC" w14:textId="77777777" w:rsidR="00C44FE2" w:rsidRDefault="000150D1" w:rsidP="002B0236">
      <w:pPr>
        <w:pStyle w:val="BodyText"/>
      </w:pPr>
      <w:r>
        <w:t xml:space="preserve">The ENG committee work that is relevant to MASS is principally in the area of </w:t>
      </w:r>
    </w:p>
    <w:p w14:paraId="35C6DE37" w14:textId="77777777" w:rsidR="00C44FE2" w:rsidRDefault="000150D1" w:rsidP="00C44FE2">
      <w:pPr>
        <w:pStyle w:val="BodyText"/>
        <w:numPr>
          <w:ilvl w:val="0"/>
          <w:numId w:val="26"/>
        </w:numPr>
      </w:pPr>
      <w:r>
        <w:t xml:space="preserve">resilient PNT </w:t>
      </w:r>
      <w:r w:rsidR="001F4E19">
        <w:t>(</w:t>
      </w:r>
      <w:proofErr w:type="spellStart"/>
      <w:r w:rsidR="001F4E19">
        <w:t>rPNT</w:t>
      </w:r>
      <w:proofErr w:type="spellEnd"/>
      <w:r w:rsidR="001F4E19">
        <w:t xml:space="preserve">) </w:t>
      </w:r>
      <w:r>
        <w:t>to enable a MASS to be sure of its position</w:t>
      </w:r>
      <w:r w:rsidR="006C189D">
        <w:t xml:space="preserve"> and </w:t>
      </w:r>
    </w:p>
    <w:p w14:paraId="73A22C52" w14:textId="01525248" w:rsidR="00B8247E" w:rsidRDefault="006C189D" w:rsidP="00C44FE2">
      <w:pPr>
        <w:pStyle w:val="BodyText"/>
        <w:numPr>
          <w:ilvl w:val="0"/>
          <w:numId w:val="26"/>
        </w:numPr>
      </w:pPr>
      <w:r>
        <w:t>data transfer either by AIS or by the developing VDES.</w:t>
      </w:r>
    </w:p>
    <w:p w14:paraId="35D7AC39" w14:textId="74819CE4" w:rsidR="006C189D" w:rsidRPr="00AA2626" w:rsidRDefault="006C189D" w:rsidP="002B0236">
      <w:pPr>
        <w:pStyle w:val="BodyText"/>
      </w:pPr>
      <w:r>
        <w:t>Other support areas are in the work domain of power on floating AtoN which will enable them to support enhanced AtoN features that will be required for MASS</w:t>
      </w:r>
    </w:p>
    <w:p w14:paraId="2F8B2B51" w14:textId="0A2A78A8" w:rsidR="00902AA4" w:rsidRPr="00AA2626" w:rsidRDefault="006C189D" w:rsidP="002B0236">
      <w:pPr>
        <w:pStyle w:val="Heading1"/>
      </w:pPr>
      <w:r>
        <w:t>Existing guidelines</w:t>
      </w:r>
    </w:p>
    <w:p w14:paraId="11C215D6" w14:textId="2F698A31" w:rsidR="009F5C36" w:rsidRPr="00AA2626" w:rsidRDefault="006C189D" w:rsidP="006C189D">
      <w:pPr>
        <w:pStyle w:val="Bullet1"/>
        <w:numPr>
          <w:ilvl w:val="0"/>
          <w:numId w:val="0"/>
        </w:numPr>
      </w:pPr>
      <w:r>
        <w:t>Many guide lines already exist on PNT</w:t>
      </w:r>
      <w:r w:rsidR="001F4E19">
        <w:t>. F</w:t>
      </w:r>
      <w:r>
        <w:t>loating AtoN are fit for purpose for traditional use</w:t>
      </w:r>
      <w:r w:rsidR="001F4E19">
        <w:t xml:space="preserve"> but will probably require enhancements to support MASS. S</w:t>
      </w:r>
      <w:r>
        <w:t>ee the IALA Technical Documents catalogue</w:t>
      </w:r>
      <w:r w:rsidR="001F4E19">
        <w:t xml:space="preserve"> for current information</w:t>
      </w:r>
      <w:r>
        <w:t xml:space="preserve">. </w:t>
      </w:r>
    </w:p>
    <w:p w14:paraId="6C9D1017" w14:textId="7D7C51E3" w:rsidR="0062573D" w:rsidRPr="00BF10E1" w:rsidRDefault="00E8194C" w:rsidP="0062573D">
      <w:pPr>
        <w:pStyle w:val="Heading1"/>
      </w:pPr>
      <w:r>
        <w:t xml:space="preserve">Current </w:t>
      </w:r>
      <w:r w:rsidR="001F4E19">
        <w:t xml:space="preserve">ENG </w:t>
      </w:r>
      <w:r>
        <w:t>work on MASS related topics</w:t>
      </w:r>
      <w:r w:rsidR="001F4E19">
        <w:t>.</w:t>
      </w:r>
    </w:p>
    <w:tbl>
      <w:tblPr>
        <w:tblStyle w:val="TableGrid"/>
        <w:tblW w:w="10491" w:type="dxa"/>
        <w:tblInd w:w="-431" w:type="dxa"/>
        <w:tblLook w:val="04A0" w:firstRow="1" w:lastRow="0" w:firstColumn="1" w:lastColumn="0" w:noHBand="0" w:noVBand="1"/>
      </w:tblPr>
      <w:tblGrid>
        <w:gridCol w:w="1073"/>
        <w:gridCol w:w="3132"/>
        <w:gridCol w:w="6286"/>
      </w:tblGrid>
      <w:tr w:rsidR="00E8194C" w14:paraId="56CE327D" w14:textId="77777777" w:rsidTr="001755F1">
        <w:tc>
          <w:tcPr>
            <w:tcW w:w="1073" w:type="dxa"/>
          </w:tcPr>
          <w:p w14:paraId="0B0567F5" w14:textId="77777777" w:rsidR="00E8194C" w:rsidRDefault="00E8194C" w:rsidP="00B906CB">
            <w:pPr>
              <w:rPr>
                <w:b/>
              </w:rPr>
            </w:pPr>
            <w:r>
              <w:rPr>
                <w:b/>
              </w:rPr>
              <w:t>Technical domain</w:t>
            </w:r>
          </w:p>
        </w:tc>
        <w:tc>
          <w:tcPr>
            <w:tcW w:w="3132" w:type="dxa"/>
          </w:tcPr>
          <w:p w14:paraId="6971CDE9" w14:textId="69100464" w:rsidR="00E8194C" w:rsidRDefault="001F4E19" w:rsidP="00B906CB">
            <w:pPr>
              <w:rPr>
                <w:b/>
              </w:rPr>
            </w:pPr>
            <w:r>
              <w:rPr>
                <w:b/>
              </w:rPr>
              <w:t>Topic</w:t>
            </w:r>
          </w:p>
        </w:tc>
        <w:tc>
          <w:tcPr>
            <w:tcW w:w="6286" w:type="dxa"/>
          </w:tcPr>
          <w:p w14:paraId="4DF54E6B" w14:textId="78EBD877" w:rsidR="00E8194C" w:rsidRDefault="001F4E19" w:rsidP="001F4E19">
            <w:pPr>
              <w:rPr>
                <w:b/>
              </w:rPr>
            </w:pPr>
            <w:r>
              <w:rPr>
                <w:b/>
              </w:rPr>
              <w:t>Current status and r</w:t>
            </w:r>
            <w:r w:rsidR="00E8194C">
              <w:rPr>
                <w:b/>
              </w:rPr>
              <w:t xml:space="preserve">elevance to  MASS </w:t>
            </w:r>
          </w:p>
        </w:tc>
      </w:tr>
      <w:tr w:rsidR="00E8194C" w14:paraId="74786C42" w14:textId="77777777" w:rsidTr="001755F1">
        <w:tc>
          <w:tcPr>
            <w:tcW w:w="1073" w:type="dxa"/>
            <w:vMerge w:val="restart"/>
          </w:tcPr>
          <w:p w14:paraId="3F73DA86" w14:textId="77777777" w:rsidR="00E8194C" w:rsidRPr="00D135C3" w:rsidRDefault="00E8194C" w:rsidP="00B906CB">
            <w:pPr>
              <w:rPr>
                <w:b/>
              </w:rPr>
            </w:pPr>
            <w:proofErr w:type="spellStart"/>
            <w:r w:rsidRPr="00D135C3">
              <w:rPr>
                <w:b/>
              </w:rPr>
              <w:t>rPNT</w:t>
            </w:r>
            <w:proofErr w:type="spellEnd"/>
          </w:p>
          <w:p w14:paraId="5A931CD9" w14:textId="77777777" w:rsidR="00E8194C" w:rsidRDefault="00E8194C" w:rsidP="00B906CB">
            <w:pPr>
              <w:rPr>
                <w:b/>
              </w:rPr>
            </w:pPr>
          </w:p>
        </w:tc>
        <w:tc>
          <w:tcPr>
            <w:tcW w:w="3132" w:type="dxa"/>
          </w:tcPr>
          <w:p w14:paraId="58C68653" w14:textId="77777777" w:rsidR="00E8194C" w:rsidRDefault="00E8194C" w:rsidP="00B906CB">
            <w:pPr>
              <w:rPr>
                <w:b/>
              </w:rPr>
            </w:pPr>
            <w:r>
              <w:t>Enhanced Radar Positioning System</w:t>
            </w:r>
          </w:p>
        </w:tc>
        <w:tc>
          <w:tcPr>
            <w:tcW w:w="6286" w:type="dxa"/>
          </w:tcPr>
          <w:p w14:paraId="50E96E27" w14:textId="44B8E501" w:rsidR="001F4E19" w:rsidRDefault="00E8194C" w:rsidP="001F4E19">
            <w:r w:rsidRPr="00794E3D">
              <w:t>In initial development with trials undertaken</w:t>
            </w:r>
            <w:r w:rsidR="001F4E19">
              <w:t>; Initial workshop planned for November 2021 to identify standards requirements</w:t>
            </w:r>
            <w:r w:rsidRPr="00794E3D">
              <w:t xml:space="preserve">. </w:t>
            </w:r>
          </w:p>
          <w:p w14:paraId="6230A1CB" w14:textId="77777777" w:rsidR="00C44FE2" w:rsidRDefault="00E8194C" w:rsidP="001F4E19">
            <w:r w:rsidRPr="00794E3D">
              <w:t>This will provide satellite independent</w:t>
            </w:r>
            <w:r w:rsidR="001F4E19">
              <w:t xml:space="preserve"> &amp;</w:t>
            </w:r>
            <w:r w:rsidRPr="00794E3D">
              <w:t xml:space="preserve"> resilient </w:t>
            </w:r>
            <w:r w:rsidR="001F4E19">
              <w:t>position information within radar range of the AtoN</w:t>
            </w:r>
            <w:r>
              <w:t xml:space="preserve">. </w:t>
            </w:r>
          </w:p>
          <w:p w14:paraId="531C01A8" w14:textId="3E266655" w:rsidR="00E8194C" w:rsidRPr="00794E3D" w:rsidRDefault="00E8194C" w:rsidP="001F4E19">
            <w:r>
              <w:t xml:space="preserve">Draft guideline </w:t>
            </w:r>
            <w:r w:rsidR="001F4E19">
              <w:t>nearing completion</w:t>
            </w:r>
            <w:r>
              <w:t xml:space="preserve">. </w:t>
            </w:r>
          </w:p>
        </w:tc>
      </w:tr>
      <w:tr w:rsidR="00E8194C" w14:paraId="3D179DDE" w14:textId="77777777" w:rsidTr="001755F1">
        <w:tc>
          <w:tcPr>
            <w:tcW w:w="1073" w:type="dxa"/>
            <w:vMerge/>
          </w:tcPr>
          <w:p w14:paraId="4ADE2533" w14:textId="77777777" w:rsidR="00E8194C" w:rsidRDefault="00E8194C" w:rsidP="00B906CB">
            <w:pPr>
              <w:rPr>
                <w:b/>
              </w:rPr>
            </w:pPr>
          </w:p>
        </w:tc>
        <w:tc>
          <w:tcPr>
            <w:tcW w:w="3132" w:type="dxa"/>
          </w:tcPr>
          <w:p w14:paraId="4745EDDE" w14:textId="77777777" w:rsidR="00E8194C" w:rsidRDefault="00E8194C" w:rsidP="00B906CB">
            <w:pPr>
              <w:rPr>
                <w:b/>
              </w:rPr>
            </w:pPr>
            <w:r>
              <w:t>Terrestrial positioning systems:</w:t>
            </w:r>
          </w:p>
        </w:tc>
        <w:tc>
          <w:tcPr>
            <w:tcW w:w="6286" w:type="dxa"/>
          </w:tcPr>
          <w:p w14:paraId="262A0FF3" w14:textId="295D4199" w:rsidR="001F4E19" w:rsidRDefault="001F4E19" w:rsidP="001F4E19">
            <w:r>
              <w:t>R-Mode development (MF &amp; VHF) Guideline produced, trials undertaken.</w:t>
            </w:r>
            <w:r w:rsidR="009B1BB3">
              <w:t xml:space="preserve"> This is in development.</w:t>
            </w:r>
          </w:p>
          <w:p w14:paraId="60C33D68" w14:textId="7CDAFFAA" w:rsidR="00E8194C" w:rsidRPr="00794E3D" w:rsidRDefault="001F4E19" w:rsidP="001F4E19">
            <w:r>
              <w:t xml:space="preserve">This will provide </w:t>
            </w:r>
            <w:proofErr w:type="spellStart"/>
            <w:r>
              <w:t>rPNT</w:t>
            </w:r>
            <w:proofErr w:type="spellEnd"/>
            <w:r>
              <w:t xml:space="preserve"> over existing AtoN infrastructure (AIS &amp; DGNSS stations)</w:t>
            </w:r>
            <w:r w:rsidR="00E8194C">
              <w:t xml:space="preserve">. </w:t>
            </w:r>
          </w:p>
        </w:tc>
      </w:tr>
      <w:tr w:rsidR="00E8194C" w14:paraId="1A5AC557" w14:textId="77777777" w:rsidTr="001755F1">
        <w:tc>
          <w:tcPr>
            <w:tcW w:w="1073" w:type="dxa"/>
            <w:vMerge/>
          </w:tcPr>
          <w:p w14:paraId="4E101461" w14:textId="77777777" w:rsidR="00E8194C" w:rsidRDefault="00E8194C" w:rsidP="00B906CB">
            <w:pPr>
              <w:rPr>
                <w:b/>
              </w:rPr>
            </w:pPr>
          </w:p>
        </w:tc>
        <w:tc>
          <w:tcPr>
            <w:tcW w:w="3132" w:type="dxa"/>
          </w:tcPr>
          <w:p w14:paraId="59EAB90F" w14:textId="77777777" w:rsidR="00E8194C" w:rsidRDefault="00E8194C" w:rsidP="00B906CB">
            <w:pPr>
              <w:rPr>
                <w:b/>
              </w:rPr>
            </w:pPr>
            <w:r>
              <w:t xml:space="preserve">Product Specifications for </w:t>
            </w:r>
            <w:proofErr w:type="spellStart"/>
            <w:r>
              <w:t>eLoran</w:t>
            </w:r>
            <w:proofErr w:type="spellEnd"/>
          </w:p>
        </w:tc>
        <w:tc>
          <w:tcPr>
            <w:tcW w:w="6286" w:type="dxa"/>
          </w:tcPr>
          <w:p w14:paraId="1CCA5CE7" w14:textId="77777777" w:rsidR="00E8194C" w:rsidRPr="00794E3D" w:rsidRDefault="00E8194C" w:rsidP="00B906CB">
            <w:r>
              <w:t xml:space="preserve">Continued support for </w:t>
            </w:r>
            <w:proofErr w:type="spellStart"/>
            <w:r>
              <w:t>eLoran</w:t>
            </w:r>
            <w:proofErr w:type="spellEnd"/>
            <w:r>
              <w:t>. Terrestrial alternative to GNSS</w:t>
            </w:r>
          </w:p>
        </w:tc>
      </w:tr>
      <w:tr w:rsidR="00E8194C" w14:paraId="6CB085D5" w14:textId="77777777" w:rsidTr="001755F1">
        <w:tc>
          <w:tcPr>
            <w:tcW w:w="1073" w:type="dxa"/>
            <w:vMerge/>
          </w:tcPr>
          <w:p w14:paraId="27514FA8" w14:textId="77777777" w:rsidR="00E8194C" w:rsidRDefault="00E8194C" w:rsidP="00B906CB">
            <w:pPr>
              <w:rPr>
                <w:b/>
              </w:rPr>
            </w:pPr>
          </w:p>
        </w:tc>
        <w:tc>
          <w:tcPr>
            <w:tcW w:w="3132" w:type="dxa"/>
            <w:vMerge w:val="restart"/>
          </w:tcPr>
          <w:p w14:paraId="7569AA95" w14:textId="77777777" w:rsidR="00E8194C" w:rsidRDefault="00E8194C" w:rsidP="00B906CB">
            <w:r>
              <w:t>GNSS Augmentation systems</w:t>
            </w:r>
          </w:p>
          <w:p w14:paraId="71C20C10" w14:textId="77777777" w:rsidR="00E8194C" w:rsidRDefault="00E8194C" w:rsidP="00B906CB"/>
          <w:p w14:paraId="3C55BE6B" w14:textId="77777777" w:rsidR="00E8194C" w:rsidRDefault="00E8194C" w:rsidP="00B906CB">
            <w:pPr>
              <w:rPr>
                <w:b/>
              </w:rPr>
            </w:pPr>
          </w:p>
        </w:tc>
        <w:tc>
          <w:tcPr>
            <w:tcW w:w="6286" w:type="dxa"/>
          </w:tcPr>
          <w:p w14:paraId="2D31DB23" w14:textId="0602D575" w:rsidR="00E8194C" w:rsidRPr="00C44FE2" w:rsidRDefault="00E8194C" w:rsidP="00C44FE2">
            <w:r>
              <w:t>SBAS accred</w:t>
            </w:r>
            <w:r w:rsidR="00C44FE2">
              <w:t xml:space="preserve">itation for Maritime receivers - </w:t>
            </w:r>
            <w:r>
              <w:t>Guideline being produced</w:t>
            </w:r>
            <w:r w:rsidR="00C44FE2">
              <w:t>.</w:t>
            </w:r>
          </w:p>
        </w:tc>
      </w:tr>
      <w:tr w:rsidR="00E8194C" w14:paraId="64B5BFA4" w14:textId="77777777" w:rsidTr="001755F1">
        <w:tc>
          <w:tcPr>
            <w:tcW w:w="1073" w:type="dxa"/>
            <w:vMerge/>
          </w:tcPr>
          <w:p w14:paraId="4B0B3E74" w14:textId="77777777" w:rsidR="00E8194C" w:rsidRDefault="00E8194C" w:rsidP="00B906CB">
            <w:pPr>
              <w:rPr>
                <w:b/>
              </w:rPr>
            </w:pPr>
          </w:p>
        </w:tc>
        <w:tc>
          <w:tcPr>
            <w:tcW w:w="3132" w:type="dxa"/>
            <w:vMerge/>
          </w:tcPr>
          <w:p w14:paraId="0967CE92" w14:textId="77777777" w:rsidR="00E8194C" w:rsidRDefault="00E8194C" w:rsidP="00B906CB">
            <w:pPr>
              <w:rPr>
                <w:b/>
              </w:rPr>
            </w:pPr>
          </w:p>
        </w:tc>
        <w:tc>
          <w:tcPr>
            <w:tcW w:w="6286" w:type="dxa"/>
          </w:tcPr>
          <w:p w14:paraId="51FCA794" w14:textId="7176CE39" w:rsidR="00E8194C" w:rsidRDefault="00E8194C" w:rsidP="00C44FE2">
            <w:pPr>
              <w:rPr>
                <w:b/>
              </w:rPr>
            </w:pPr>
            <w:r>
              <w:t>GBAS (DGNSS system) – maintenance of system standards</w:t>
            </w:r>
            <w:r w:rsidR="00C44FE2">
              <w:t>.</w:t>
            </w:r>
          </w:p>
        </w:tc>
      </w:tr>
      <w:tr w:rsidR="009B1BB3" w14:paraId="7DFFD295" w14:textId="77777777" w:rsidTr="001755F1">
        <w:tc>
          <w:tcPr>
            <w:tcW w:w="1073" w:type="dxa"/>
          </w:tcPr>
          <w:p w14:paraId="4561DC61" w14:textId="6402CA52" w:rsidR="009B1BB3" w:rsidRDefault="00CB7E97" w:rsidP="00B906CB">
            <w:pPr>
              <w:rPr>
                <w:b/>
              </w:rPr>
            </w:pPr>
            <w:r>
              <w:rPr>
                <w:b/>
              </w:rPr>
              <w:t>Timing</w:t>
            </w:r>
          </w:p>
        </w:tc>
        <w:tc>
          <w:tcPr>
            <w:tcW w:w="3132" w:type="dxa"/>
          </w:tcPr>
          <w:p w14:paraId="56505D76" w14:textId="5F1E61B5" w:rsidR="00C44FE2" w:rsidRPr="00CB7E97" w:rsidRDefault="00CB7E97" w:rsidP="00B906CB">
            <w:r w:rsidRPr="00CB7E97">
              <w:t>Timing and synchronisation</w:t>
            </w:r>
          </w:p>
        </w:tc>
        <w:tc>
          <w:tcPr>
            <w:tcW w:w="6286" w:type="dxa"/>
          </w:tcPr>
          <w:p w14:paraId="641E6B1B" w14:textId="30F6AC5B" w:rsidR="009B1BB3" w:rsidRDefault="00CB7E97" w:rsidP="00CB7E97">
            <w:r>
              <w:t>Timing and synchronisation are important to the combined use of different navigation systems.  MASS are likely to need to report their position accurately but also timely, and therefore time availability and synchronisation is expected to be important.</w:t>
            </w:r>
          </w:p>
        </w:tc>
      </w:tr>
      <w:tr w:rsidR="00E8194C" w14:paraId="7E979C4B" w14:textId="77777777" w:rsidTr="001755F1">
        <w:tc>
          <w:tcPr>
            <w:tcW w:w="1073" w:type="dxa"/>
            <w:vMerge w:val="restart"/>
          </w:tcPr>
          <w:p w14:paraId="2B85DF7B" w14:textId="77777777" w:rsidR="00E8194C" w:rsidRDefault="00E8194C" w:rsidP="00B906CB">
            <w:pPr>
              <w:rPr>
                <w:b/>
              </w:rPr>
            </w:pPr>
            <w:r>
              <w:rPr>
                <w:b/>
              </w:rPr>
              <w:t xml:space="preserve">Power </w:t>
            </w:r>
          </w:p>
        </w:tc>
        <w:tc>
          <w:tcPr>
            <w:tcW w:w="3132" w:type="dxa"/>
          </w:tcPr>
          <w:p w14:paraId="49DB308C" w14:textId="77777777" w:rsidR="00E8194C" w:rsidRDefault="00E8194C" w:rsidP="00B906CB">
            <w:r>
              <w:t>Solar Panel specifications</w:t>
            </w:r>
          </w:p>
          <w:p w14:paraId="78E253E8" w14:textId="77777777" w:rsidR="00E8194C" w:rsidRDefault="00E8194C" w:rsidP="00B906CB">
            <w:pPr>
              <w:rPr>
                <w:b/>
              </w:rPr>
            </w:pPr>
          </w:p>
        </w:tc>
        <w:tc>
          <w:tcPr>
            <w:tcW w:w="6286" w:type="dxa"/>
          </w:tcPr>
          <w:p w14:paraId="3B3C3CAF" w14:textId="77777777" w:rsidR="00C44FE2" w:rsidRDefault="00C44FE2" w:rsidP="00C44FE2">
            <w:r>
              <w:t>Guidelines exist and are being developed.</w:t>
            </w:r>
            <w:r w:rsidRPr="00794E3D">
              <w:t xml:space="preserve"> </w:t>
            </w:r>
          </w:p>
          <w:p w14:paraId="1DB9DE73" w14:textId="2E8B0C98" w:rsidR="00E8194C" w:rsidRPr="00794E3D" w:rsidRDefault="009C7202" w:rsidP="00C44FE2">
            <w:r w:rsidRPr="007D3F60">
              <w:t>It may be that floating AtoN can provide more energy to power additional equipment to support MASS.</w:t>
            </w:r>
          </w:p>
        </w:tc>
      </w:tr>
      <w:tr w:rsidR="00E8194C" w14:paraId="3A49111E" w14:textId="77777777" w:rsidTr="001755F1">
        <w:tc>
          <w:tcPr>
            <w:tcW w:w="1073" w:type="dxa"/>
            <w:vMerge/>
          </w:tcPr>
          <w:p w14:paraId="1953E422" w14:textId="77777777" w:rsidR="00E8194C" w:rsidRDefault="00E8194C" w:rsidP="00B906CB">
            <w:pPr>
              <w:rPr>
                <w:b/>
              </w:rPr>
            </w:pPr>
          </w:p>
        </w:tc>
        <w:tc>
          <w:tcPr>
            <w:tcW w:w="3132" w:type="dxa"/>
          </w:tcPr>
          <w:p w14:paraId="42639BA2" w14:textId="77777777" w:rsidR="00E8194C" w:rsidRDefault="00E8194C" w:rsidP="00B906CB">
            <w:r>
              <w:t>Power storage &amp; generation for floating AtoN</w:t>
            </w:r>
          </w:p>
          <w:p w14:paraId="025660EF" w14:textId="77777777" w:rsidR="00E8194C" w:rsidRDefault="00E8194C" w:rsidP="00B906CB">
            <w:pPr>
              <w:rPr>
                <w:b/>
              </w:rPr>
            </w:pPr>
          </w:p>
        </w:tc>
        <w:tc>
          <w:tcPr>
            <w:tcW w:w="6286" w:type="dxa"/>
          </w:tcPr>
          <w:p w14:paraId="67BE5577" w14:textId="77777777" w:rsidR="00C44FE2" w:rsidRDefault="00C44FE2" w:rsidP="00B906CB">
            <w:r>
              <w:t>Guidelines exist &amp; will be updated.</w:t>
            </w:r>
          </w:p>
          <w:p w14:paraId="6A076F63" w14:textId="49E7BDA6" w:rsidR="00E8194C" w:rsidRPr="00794E3D" w:rsidRDefault="009C7202" w:rsidP="00C44FE2">
            <w:r w:rsidRPr="007D3F60">
              <w:t>It may be that floating AtoN can provide more energy to power additional equipment to support MASS.</w:t>
            </w:r>
          </w:p>
        </w:tc>
      </w:tr>
      <w:tr w:rsidR="00E8194C" w14:paraId="2B52C0FF" w14:textId="77777777" w:rsidTr="001755F1">
        <w:tc>
          <w:tcPr>
            <w:tcW w:w="1073" w:type="dxa"/>
          </w:tcPr>
          <w:p w14:paraId="202271CF" w14:textId="77777777" w:rsidR="00E8194C" w:rsidRDefault="00E8194C" w:rsidP="00B906CB">
            <w:pPr>
              <w:rPr>
                <w:b/>
              </w:rPr>
            </w:pPr>
            <w:r>
              <w:rPr>
                <w:b/>
              </w:rPr>
              <w:t>Radar Visibility</w:t>
            </w:r>
          </w:p>
        </w:tc>
        <w:tc>
          <w:tcPr>
            <w:tcW w:w="3132" w:type="dxa"/>
          </w:tcPr>
          <w:p w14:paraId="71851059" w14:textId="59417CA8" w:rsidR="00E8194C" w:rsidRDefault="00E8194C" w:rsidP="00C44FE2">
            <w:pPr>
              <w:rPr>
                <w:b/>
              </w:rPr>
            </w:pPr>
            <w:r>
              <w:t xml:space="preserve">Radar Reflectors – revised guideline </w:t>
            </w:r>
          </w:p>
        </w:tc>
        <w:tc>
          <w:tcPr>
            <w:tcW w:w="6286" w:type="dxa"/>
          </w:tcPr>
          <w:p w14:paraId="18D12A5C" w14:textId="7B0F9479" w:rsidR="00E8194C" w:rsidRPr="00794E3D" w:rsidRDefault="009C7202" w:rsidP="00B906CB">
            <w:r w:rsidRPr="007D3F60">
              <w:t>May allow floating AtoN to be designed to be identified by MASS radar systems.</w:t>
            </w:r>
            <w:r w:rsidR="00C44FE2">
              <w:t>.</w:t>
            </w:r>
          </w:p>
        </w:tc>
      </w:tr>
      <w:tr w:rsidR="001755F1" w14:paraId="4EAAE950" w14:textId="77777777" w:rsidTr="001755F1">
        <w:tc>
          <w:tcPr>
            <w:tcW w:w="1073" w:type="dxa"/>
          </w:tcPr>
          <w:p w14:paraId="444238A7" w14:textId="77777777" w:rsidR="001755F1" w:rsidRDefault="001755F1" w:rsidP="001755F1">
            <w:pPr>
              <w:rPr>
                <w:b/>
              </w:rPr>
            </w:pPr>
            <w:r>
              <w:rPr>
                <w:b/>
              </w:rPr>
              <w:t>Visual Signals</w:t>
            </w:r>
          </w:p>
          <w:p w14:paraId="6C09D265" w14:textId="77777777" w:rsidR="001755F1" w:rsidRDefault="001755F1" w:rsidP="001755F1">
            <w:pPr>
              <w:rPr>
                <w:b/>
              </w:rPr>
            </w:pPr>
          </w:p>
        </w:tc>
        <w:tc>
          <w:tcPr>
            <w:tcW w:w="3132" w:type="dxa"/>
          </w:tcPr>
          <w:p w14:paraId="4FD96BC5" w14:textId="5CA64BCF" w:rsidR="001755F1" w:rsidRDefault="001755F1" w:rsidP="001755F1">
            <w:pPr>
              <w:rPr>
                <w:b/>
              </w:rPr>
            </w:pPr>
            <w:r>
              <w:t>Machine Vision, Infrared</w:t>
            </w:r>
          </w:p>
        </w:tc>
        <w:tc>
          <w:tcPr>
            <w:tcW w:w="6286" w:type="dxa"/>
          </w:tcPr>
          <w:p w14:paraId="630840CD" w14:textId="72B723BB" w:rsidR="001755F1" w:rsidRDefault="001755F1" w:rsidP="001755F1">
            <w:pPr>
              <w:rPr>
                <w:b/>
              </w:rPr>
            </w:pPr>
            <w:r>
              <w:rPr>
                <w:bCs/>
              </w:rPr>
              <w:t>No work at present, however, used in aviation.</w:t>
            </w:r>
          </w:p>
        </w:tc>
      </w:tr>
    </w:tbl>
    <w:p w14:paraId="0DC59109" w14:textId="77777777" w:rsidR="00E8194C" w:rsidRPr="00561B63" w:rsidRDefault="00E8194C" w:rsidP="00E8194C">
      <w:pPr>
        <w:rPr>
          <w:b/>
        </w:rPr>
      </w:pPr>
    </w:p>
    <w:p w14:paraId="75C3FF25" w14:textId="41F6AE39" w:rsidR="0062573D" w:rsidRDefault="00C44FE2" w:rsidP="00C44FE2">
      <w:pPr>
        <w:pStyle w:val="Heading1"/>
      </w:pPr>
      <w:r w:rsidRPr="00C44FE2">
        <w:t>Action required</w:t>
      </w:r>
    </w:p>
    <w:p w14:paraId="2F86A231" w14:textId="622269D1" w:rsidR="00C44FE2" w:rsidRPr="00C44FE2" w:rsidRDefault="00C44FE2" w:rsidP="00C44FE2">
      <w:pPr>
        <w:rPr>
          <w:lang w:eastAsia="de-DE"/>
        </w:rPr>
      </w:pPr>
      <w:r>
        <w:rPr>
          <w:lang w:eastAsia="de-DE"/>
        </w:rPr>
        <w:t>The MASS Task Group is invited to note this information.</w:t>
      </w:r>
    </w:p>
    <w:p w14:paraId="2FC6FF34" w14:textId="4B1051F4" w:rsidR="00C44FE2" w:rsidRDefault="00C44FE2" w:rsidP="0062573D">
      <w:pPr>
        <w:rPr>
          <w:highlight w:val="yellow"/>
          <w:lang w:eastAsia="de-DE"/>
        </w:rPr>
      </w:pPr>
    </w:p>
    <w:sectPr w:rsidR="00C44FE2" w:rsidSect="005D05AC">
      <w:headerReference w:type="even" r:id="rId10"/>
      <w:headerReference w:type="default" r:id="rId11"/>
      <w:footerReference w:type="default" r:id="rId12"/>
      <w:headerReference w:type="first" r:id="rId13"/>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294B8" w14:textId="77777777" w:rsidR="00E935A0" w:rsidRDefault="00E935A0" w:rsidP="002B0236">
      <w:r>
        <w:separator/>
      </w:r>
    </w:p>
  </w:endnote>
  <w:endnote w:type="continuationSeparator" w:id="0">
    <w:p w14:paraId="70510E8E" w14:textId="77777777" w:rsidR="00E935A0" w:rsidRDefault="00E935A0"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9FEB8" w14:textId="01B3F654" w:rsidR="00002906" w:rsidRDefault="00002906" w:rsidP="002B0236">
    <w:pPr>
      <w:pStyle w:val="Footer"/>
    </w:pPr>
    <w:r>
      <w:tab/>
    </w:r>
    <w:r>
      <w:fldChar w:fldCharType="begin"/>
    </w:r>
    <w:r>
      <w:instrText xml:space="preserve"> PAGE   \* MERGEFORMAT </w:instrText>
    </w:r>
    <w:r>
      <w:fldChar w:fldCharType="separate"/>
    </w:r>
    <w:r w:rsidR="00252D05">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9C0654" w14:textId="77777777" w:rsidR="00E935A0" w:rsidRDefault="00E935A0" w:rsidP="002B0236">
      <w:r>
        <w:separator/>
      </w:r>
    </w:p>
  </w:footnote>
  <w:footnote w:type="continuationSeparator" w:id="0">
    <w:p w14:paraId="194E2A91" w14:textId="77777777" w:rsidR="00E935A0" w:rsidRDefault="00E935A0"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FE3D0" w14:textId="77777777" w:rsidR="008E7A45" w:rsidRDefault="00A93644" w:rsidP="002B0236">
    <w:pPr>
      <w:pStyle w:val="Header"/>
    </w:pPr>
    <w:r>
      <w:rPr>
        <w:noProof/>
      </w:rPr>
      <w:pict w14:anchorId="38CFEF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1" o:spid="_x0000_s2050" type="#_x0000_t136" style="position:absolute;left:0;text-align:left;margin-left:0;margin-top:0;width:634.5pt;height:68.45pt;rotation:315;z-index:-25165875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4D5E3" w14:textId="0DFC2E7D" w:rsidR="008E7A45" w:rsidRDefault="00A93644" w:rsidP="002B0236">
    <w:pPr>
      <w:pStyle w:val="Header"/>
    </w:pPr>
    <w:r>
      <w:rPr>
        <w:noProof/>
      </w:rPr>
      <w:pict w14:anchorId="1C33C09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2" o:spid="_x0000_s2051" type="#_x0000_t136" style="position:absolute;left:0;text-align:left;margin-left:0;margin-top:0;width:634.5pt;height:68.4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r w:rsidR="002B3B9E">
      <w:rPr>
        <w:noProof/>
        <w:lang w:val="en-GB" w:eastAsia="en-GB"/>
      </w:rPr>
      <w:drawing>
        <wp:inline distT="0" distB="0" distL="0" distR="0" wp14:anchorId="08715AB9" wp14:editId="507E07C0">
          <wp:extent cx="855980" cy="829945"/>
          <wp:effectExtent l="0" t="0" r="0" b="0"/>
          <wp:docPr id="1" name="Pictur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5980" cy="82994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8FBD3" w14:textId="77777777" w:rsidR="008E7A45" w:rsidRDefault="00A93644" w:rsidP="002B0236">
    <w:pPr>
      <w:pStyle w:val="Header"/>
    </w:pPr>
    <w:r>
      <w:rPr>
        <w:noProof/>
      </w:rPr>
      <w:pict w14:anchorId="7FB21F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0" o:spid="_x0000_s2049" type="#_x0000_t136" style="position:absolute;left:0;text-align:left;margin-left:0;margin-top:0;width:634.5pt;height:68.45pt;rotation:315;z-index:-25165977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096E04AE"/>
    <w:multiLevelType w:val="hybridMultilevel"/>
    <w:tmpl w:val="6D26DFC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 w15:restartNumberingAfterBreak="0">
    <w:nsid w:val="17E2708A"/>
    <w:multiLevelType w:val="hybridMultilevel"/>
    <w:tmpl w:val="63AE671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9C37E91"/>
    <w:multiLevelType w:val="multilevel"/>
    <w:tmpl w:val="1E504722"/>
    <w:lvl w:ilvl="0">
      <w:start w:val="1"/>
      <w:numFmt w:val="decimal"/>
      <w:pStyle w:val="Heading1"/>
      <w:lvlText w:val="%1"/>
      <w:lvlJc w:val="left"/>
      <w:pPr>
        <w:tabs>
          <w:tab w:val="num" w:pos="4260"/>
        </w:tabs>
        <w:ind w:left="4260"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6"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8DA415B"/>
    <w:multiLevelType w:val="hybridMultilevel"/>
    <w:tmpl w:val="EF2851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5"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1"/>
  </w:num>
  <w:num w:numId="2">
    <w:abstractNumId w:val="16"/>
  </w:num>
  <w:num w:numId="3">
    <w:abstractNumId w:val="11"/>
  </w:num>
  <w:num w:numId="4">
    <w:abstractNumId w:val="11"/>
  </w:num>
  <w:num w:numId="5">
    <w:abstractNumId w:val="6"/>
  </w:num>
  <w:num w:numId="6">
    <w:abstractNumId w:val="12"/>
  </w:num>
  <w:num w:numId="7">
    <w:abstractNumId w:val="9"/>
  </w:num>
  <w:num w:numId="8">
    <w:abstractNumId w:val="0"/>
  </w:num>
  <w:num w:numId="9">
    <w:abstractNumId w:val="5"/>
  </w:num>
  <w:num w:numId="10">
    <w:abstractNumId w:val="13"/>
  </w:num>
  <w:num w:numId="11">
    <w:abstractNumId w:val="3"/>
  </w:num>
  <w:num w:numId="12">
    <w:abstractNumId w:val="3"/>
  </w:num>
  <w:num w:numId="13">
    <w:abstractNumId w:val="3"/>
  </w:num>
  <w:num w:numId="14">
    <w:abstractNumId w:val="3"/>
  </w:num>
  <w:num w:numId="15">
    <w:abstractNumId w:val="3"/>
  </w:num>
  <w:num w:numId="16">
    <w:abstractNumId w:val="7"/>
  </w:num>
  <w:num w:numId="17">
    <w:abstractNumId w:val="15"/>
  </w:num>
  <w:num w:numId="18">
    <w:abstractNumId w:val="4"/>
  </w:num>
  <w:num w:numId="19">
    <w:abstractNumId w:val="14"/>
  </w:num>
  <w:num w:numId="20">
    <w:abstractNumId w:val="10"/>
  </w:num>
  <w:num w:numId="21">
    <w:abstractNumId w:val="7"/>
  </w:num>
  <w:num w:numId="22">
    <w:abstractNumId w:val="7"/>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8"/>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GB" w:vendorID="64" w:dllVersion="6" w:nlCheck="1"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A45"/>
    <w:rsid w:val="00002906"/>
    <w:rsid w:val="000150D1"/>
    <w:rsid w:val="00031A92"/>
    <w:rsid w:val="000348ED"/>
    <w:rsid w:val="00036801"/>
    <w:rsid w:val="00050DA7"/>
    <w:rsid w:val="000A5A01"/>
    <w:rsid w:val="00135447"/>
    <w:rsid w:val="00152273"/>
    <w:rsid w:val="001755F1"/>
    <w:rsid w:val="001A654A"/>
    <w:rsid w:val="001C74CF"/>
    <w:rsid w:val="001F4E19"/>
    <w:rsid w:val="001F618A"/>
    <w:rsid w:val="00252D05"/>
    <w:rsid w:val="00276F06"/>
    <w:rsid w:val="002B0236"/>
    <w:rsid w:val="002B3B9E"/>
    <w:rsid w:val="003D55DD"/>
    <w:rsid w:val="003E1831"/>
    <w:rsid w:val="003E6127"/>
    <w:rsid w:val="00424954"/>
    <w:rsid w:val="004C1386"/>
    <w:rsid w:val="004C220D"/>
    <w:rsid w:val="005D05AC"/>
    <w:rsid w:val="0062573D"/>
    <w:rsid w:val="00630F7F"/>
    <w:rsid w:val="0064435F"/>
    <w:rsid w:val="006C189D"/>
    <w:rsid w:val="006D470F"/>
    <w:rsid w:val="00727E88"/>
    <w:rsid w:val="00757CFE"/>
    <w:rsid w:val="00775878"/>
    <w:rsid w:val="007F782D"/>
    <w:rsid w:val="0080092C"/>
    <w:rsid w:val="00872453"/>
    <w:rsid w:val="008E7A45"/>
    <w:rsid w:val="008F13DD"/>
    <w:rsid w:val="008F4DC3"/>
    <w:rsid w:val="00902AA4"/>
    <w:rsid w:val="00906239"/>
    <w:rsid w:val="00911BB7"/>
    <w:rsid w:val="009B1BB3"/>
    <w:rsid w:val="009C7202"/>
    <w:rsid w:val="009D5B3E"/>
    <w:rsid w:val="009F3B6C"/>
    <w:rsid w:val="009F5C36"/>
    <w:rsid w:val="00A1646C"/>
    <w:rsid w:val="00A27F12"/>
    <w:rsid w:val="00A30579"/>
    <w:rsid w:val="00A93644"/>
    <w:rsid w:val="00AA2626"/>
    <w:rsid w:val="00AA76C0"/>
    <w:rsid w:val="00B077EC"/>
    <w:rsid w:val="00B15B24"/>
    <w:rsid w:val="00B428DA"/>
    <w:rsid w:val="00B64587"/>
    <w:rsid w:val="00B8247E"/>
    <w:rsid w:val="00BE56DF"/>
    <w:rsid w:val="00BF10E1"/>
    <w:rsid w:val="00C265EE"/>
    <w:rsid w:val="00C44FE2"/>
    <w:rsid w:val="00C82485"/>
    <w:rsid w:val="00CA04AF"/>
    <w:rsid w:val="00CB7E97"/>
    <w:rsid w:val="00E01FE3"/>
    <w:rsid w:val="00E66304"/>
    <w:rsid w:val="00E729A7"/>
    <w:rsid w:val="00E765BA"/>
    <w:rsid w:val="00E8194C"/>
    <w:rsid w:val="00E935A0"/>
    <w:rsid w:val="00E93C9B"/>
    <w:rsid w:val="00EE3F2F"/>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6CD3BC95"/>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rPr>
  </w:style>
  <w:style w:type="paragraph" w:styleId="Heading1">
    <w:name w:val="heading 1"/>
    <w:basedOn w:val="Normal"/>
    <w:next w:val="Normal"/>
    <w:qFormat/>
    <w:rsid w:val="00AA2626"/>
    <w:pPr>
      <w:keepNext/>
      <w:numPr>
        <w:numId w:val="15"/>
      </w:numPr>
      <w:tabs>
        <w:tab w:val="clear" w:pos="4260"/>
        <w:tab w:val="left" w:pos="567"/>
      </w:tabs>
      <w:spacing w:before="240" w:after="240"/>
      <w:ind w:left="567" w:hanging="567"/>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semiHidden/>
    <w:unhideWhenUsed/>
    <w:rsid w:val="00C82485"/>
    <w:rPr>
      <w:rFonts w:ascii="Segoe UI" w:hAnsi="Segoe UI" w:cs="Segoe UI"/>
      <w:sz w:val="18"/>
      <w:szCs w:val="18"/>
    </w:rPr>
  </w:style>
  <w:style w:type="character" w:customStyle="1" w:styleId="BalloonTextChar">
    <w:name w:val="Balloon Text Char"/>
    <w:link w:val="BalloonText"/>
    <w:semiHidden/>
    <w:rsid w:val="00C82485"/>
    <w:rPr>
      <w:rFonts w:ascii="Segoe UI" w:hAnsi="Segoe UI" w:cs="Segoe UI"/>
      <w:sz w:val="18"/>
      <w:szCs w:val="18"/>
      <w:lang w:val="en-GB" w:eastAsia="en-US"/>
    </w:rPr>
  </w:style>
  <w:style w:type="character" w:styleId="Hyperlink">
    <w:name w:val="Hyperlink"/>
    <w:basedOn w:val="DefaultParagraphFont"/>
    <w:rsid w:val="006C189D"/>
    <w:rPr>
      <w:color w:val="0563C1" w:themeColor="hyperlink"/>
      <w:u w:val="single"/>
    </w:rPr>
  </w:style>
  <w:style w:type="character" w:styleId="FollowedHyperlink">
    <w:name w:val="FollowedHyperlink"/>
    <w:basedOn w:val="DefaultParagraphFont"/>
    <w:rsid w:val="006C189D"/>
    <w:rPr>
      <w:color w:val="954F72" w:themeColor="followedHyperlink"/>
      <w:u w:val="single"/>
    </w:rPr>
  </w:style>
  <w:style w:type="table" w:styleId="TableGrid">
    <w:name w:val="Table Grid"/>
    <w:basedOn w:val="TableNormal"/>
    <w:uiPriority w:val="39"/>
    <w:rsid w:val="00E8194C"/>
    <w:rPr>
      <w:rFonts w:asciiTheme="minorHAnsi" w:eastAsiaTheme="minorHAnsi" w:hAnsiTheme="minorHAnsi" w:cstheme="minorBid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687D230-005C-4642-B790-57F77BB9836A}">
  <ds:schemaRefs>
    <ds:schemaRef ds:uri="http://schemas.microsoft.com/sharepoint/v3/contenttype/forms"/>
  </ds:schemaRefs>
</ds:datastoreItem>
</file>

<file path=customXml/itemProps2.xml><?xml version="1.0" encoding="utf-8"?>
<ds:datastoreItem xmlns:ds="http://schemas.openxmlformats.org/officeDocument/2006/customXml" ds:itemID="{5CD2E85F-4C1A-4B62-8E6B-EDF88FC4DC22}"/>
</file>

<file path=customXml/itemProps3.xml><?xml version="1.0" encoding="utf-8"?>
<ds:datastoreItem xmlns:ds="http://schemas.openxmlformats.org/officeDocument/2006/customXml" ds:itemID="{FEC2AEA7-24B8-4F89-B521-736433669927}">
  <ds:schemaRefs>
    <ds:schemaRef ds:uri="ac5f8115-f13f-4d01-aff4-515a67108c33"/>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06022411-6e02-423b-85fd-39e0748b9219"/>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Template>
  <TotalTime>0</TotalTime>
  <Pages>2</Pages>
  <Words>425</Words>
  <Characters>2394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Jaime Alvarez</cp:lastModifiedBy>
  <cp:revision>3</cp:revision>
  <cp:lastPrinted>2006-10-19T11:49:00Z</cp:lastPrinted>
  <dcterms:created xsi:type="dcterms:W3CDTF">2021-10-15T11:03:00Z</dcterms:created>
  <dcterms:modified xsi:type="dcterms:W3CDTF">2021-10-15T11:56:00Z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